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08" w:rsidRDefault="00BD7008" w:rsidP="00BD7008">
      <w:pPr>
        <w:pStyle w:val="a5"/>
        <w:spacing w:before="156"/>
        <w:rPr>
          <w:rFonts w:ascii="Times New Roman" w:eastAsia="方正仿宋_GBK" w:hAnsi="Times New Roman" w:cs="Times New Roman"/>
          <w:b/>
          <w:sz w:val="30"/>
          <w:szCs w:val="30"/>
        </w:rPr>
      </w:pPr>
      <w:r>
        <w:rPr>
          <w:rFonts w:ascii="Times New Roman" w:eastAsia="方正仿宋_GBK" w:hAnsi="Times New Roman" w:cs="Times New Roman"/>
          <w:bCs w:val="0"/>
          <w:sz w:val="30"/>
          <w:szCs w:val="30"/>
        </w:rPr>
        <w:t>附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表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3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：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新增失信被执行人记录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50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条以上企业公告名单</w:t>
      </w:r>
    </w:p>
    <w:tbl>
      <w:tblPr>
        <w:tblW w:w="8854" w:type="dxa"/>
        <w:tblInd w:w="-5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2"/>
        <w:gridCol w:w="2638"/>
        <w:gridCol w:w="2554"/>
      </w:tblGrid>
      <w:tr w:rsidR="00BD7008" w:rsidTr="00532F8C">
        <w:trPr>
          <w:trHeight w:val="81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  <w:lang w:bidi="ar"/>
              </w:rPr>
              <w:t>企业名称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  <w:lang w:bidi="ar"/>
              </w:rPr>
              <w:t>统一社会信用代码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  <w:lang w:bidi="ar"/>
              </w:rPr>
              <w:t>工商注册号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  <w:lang w:bidi="ar"/>
              </w:rPr>
              <w:t>当月新增失信被执行人记录数量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  <w:lang w:bidi="ar"/>
              </w:rPr>
              <w:t>条）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广州市起秀信息科技有限公司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914401065602040870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460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镇江亚太五金电器城市场管理有限公司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91321191681107531X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166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镇江亚太投资有限公司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9132119166898082XU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160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北京庄胜房地产开发有限公司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911100006000132273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137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北京旭日制衣有限公司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911102281030080998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94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辽宁金庆建设集团有限公司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912101007600615008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94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广州南开房地产开发有限公司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9144010123123906X3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北京庄胜崇光百货商场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91110102101591591L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89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海林市广龙供热有限责任公司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91231083777881943L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76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新兴县英发陶瓷有限公司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445321000001242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74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广州市万海服装有限公司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91440101304403191F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71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杭州铁锋工艺鞋厂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91330109779269141J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71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内蒙古南璞房地产开发有限公司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911501006928964255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65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呼和浩特市蒙海和房地产开发有限责任公司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91150104690248926A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64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深圳兴汇源电路有限公司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914403005788090339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62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广州宾丽娱乐有限公司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91440105347527805X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59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杭州联城房地产开发有限公司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913301106798977813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55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任县顺达面粉厂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130526600023477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54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莆田市力天红木艺雕有限公司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9135030066035930XN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51</w:t>
            </w:r>
          </w:p>
        </w:tc>
      </w:tr>
      <w:tr w:rsidR="00BD7008" w:rsidTr="00532F8C">
        <w:trPr>
          <w:trHeight w:val="286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广西宣达食品有限公司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914513230771453046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008" w:rsidRDefault="00BD7008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lang w:bidi="ar"/>
              </w:rPr>
              <w:t>50</w:t>
            </w:r>
          </w:p>
        </w:tc>
      </w:tr>
    </w:tbl>
    <w:p w:rsidR="006541CC" w:rsidRDefault="00057FC1">
      <w:bookmarkStart w:id="0" w:name="_GoBack"/>
      <w:bookmarkEnd w:id="0"/>
    </w:p>
    <w:sectPr w:rsidR="0065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C1" w:rsidRDefault="00057FC1" w:rsidP="00BD7008">
      <w:r>
        <w:separator/>
      </w:r>
    </w:p>
  </w:endnote>
  <w:endnote w:type="continuationSeparator" w:id="0">
    <w:p w:rsidR="00057FC1" w:rsidRDefault="00057FC1" w:rsidP="00BD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C1" w:rsidRDefault="00057FC1" w:rsidP="00BD7008">
      <w:r>
        <w:separator/>
      </w:r>
    </w:p>
  </w:footnote>
  <w:footnote w:type="continuationSeparator" w:id="0">
    <w:p w:rsidR="00057FC1" w:rsidRDefault="00057FC1" w:rsidP="00BD7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5E"/>
    <w:rsid w:val="00057FC1"/>
    <w:rsid w:val="0027755E"/>
    <w:rsid w:val="006B70C7"/>
    <w:rsid w:val="00BD7008"/>
    <w:rsid w:val="00C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504E74-14EF-4AB6-AF1A-F98F955F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08"/>
    <w:rPr>
      <w:sz w:val="18"/>
      <w:szCs w:val="18"/>
    </w:rPr>
  </w:style>
  <w:style w:type="paragraph" w:customStyle="1" w:styleId="a5">
    <w:name w:val="表标题"/>
    <w:basedOn w:val="a"/>
    <w:qFormat/>
    <w:rsid w:val="00BD7008"/>
    <w:pPr>
      <w:widowControl/>
      <w:spacing w:beforeLines="50"/>
      <w:jc w:val="center"/>
      <w:outlineLvl w:val="3"/>
    </w:pPr>
    <w:rPr>
      <w:rFonts w:ascii="黑体" w:eastAsia="黑体"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2018-11-01T11:06:00Z</dcterms:created>
  <dcterms:modified xsi:type="dcterms:W3CDTF">2018-11-01T11:06:00Z</dcterms:modified>
</cp:coreProperties>
</file>