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240" w:lineRule="auto"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  <w:t>（二）失信记录较多的重点联合惩戒失信企业公告名单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附表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：新增失信被执行人记录50条以上企业名单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2018年11月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）</w:t>
      </w:r>
    </w:p>
    <w:tbl>
      <w:tblPr>
        <w:tblStyle w:val="3"/>
        <w:tblW w:w="9237" w:type="dxa"/>
        <w:jc w:val="center"/>
        <w:tblInd w:w="-3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0"/>
        <w:gridCol w:w="2562"/>
        <w:gridCol w:w="25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bidi="ar"/>
              </w:rPr>
              <w:t>企业名称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bidi="ar"/>
              </w:rPr>
              <w:t>统一社会信用代码/工商注册号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bidi="ar"/>
              </w:rPr>
              <w:t>当月新增失信被执行人记录数量(条）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安徽圣大房地产开发有限公司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 xml:space="preserve">91340100744896444T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安徽博锐商业管理有限责任公司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91340100580145715L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上海仪华服饰有限公司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913100006072787384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石家庄泳冠企业管理咨询服务有限公司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911301045738804120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安徽华府大唐商业管理有限公司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91340100678921516F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广州南开房地产开发有限公司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9144010123123906X3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合肥大唐置业有限公司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91340100754875946Q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上海团结普瑞玛激光设备有限公司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91310000754792999W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东莞骏屹精密模具有限公司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914419007838606631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上海友丽餐饮有限公司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9131010705931520X1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晖保智能科技（上海）有限公司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91310117694206993B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雷蒙德（北京）科技股份有限公司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911102286923007327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云南第三公路桥梁工程有限责任公司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91530000741462448A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浙江商帮科技股份有限公司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91330201595387258Q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中山市万隆房地产开发有限公司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91442000576443066U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武汉凌久印务有限公司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9142010075817563X3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温州丽源健身管理有限公司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91330302MA286Q8X22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肇庆市新恒盛房地产发展有限公司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91441202776900057P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广州中星信息技术服务股份有限公司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91440101MA59A0LJ86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北京东霆春分健身有限公司朝阳分公司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91110105074189424R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三亚乐客酒店管理有限公司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91460200348083708H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bidi="ar"/>
              </w:rPr>
              <w:t>天津佳伦宏业房地产有限公司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911202257972535730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50</w:t>
            </w:r>
          </w:p>
        </w:tc>
      </w:tr>
    </w:tbl>
    <w:p>
      <w:pPr>
        <w:tabs>
          <w:tab w:val="left" w:pos="5660"/>
        </w:tabs>
        <w:adjustRightInd w:val="0"/>
        <w:spacing w:line="588" w:lineRule="exact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附表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：新增被列入两个以上领域黑名单的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失信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企业名单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3"/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</w:rPr>
        <w:t>（2018年11月）</w:t>
      </w:r>
    </w:p>
    <w:tbl>
      <w:tblPr>
        <w:tblStyle w:val="3"/>
        <w:tblW w:w="9098" w:type="dxa"/>
        <w:jc w:val="center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6"/>
        <w:gridCol w:w="2359"/>
        <w:gridCol w:w="1795"/>
        <w:gridCol w:w="267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  <w:t>企业名称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  <w:t>/工商注册号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bidi="ar"/>
              </w:rPr>
              <w:t>本月</w:t>
            </w:r>
            <w:r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  <w:t>列入黑名单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lang w:bidi="ar"/>
              </w:rPr>
              <w:t>前期已列入黑名单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河北丰科城医药有限公司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91130100760306619R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海关失信认证企业名单、重大税收违法案件当事人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江苏创和重钢科技股份有限公司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321284000079750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涉金融黑名单、工商吊销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绍兴市斯乃格服装服饰有限公司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91330683720042241X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涉金融黑名单、工商吊销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湖南湖大远程科教发展有限公司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430000000072352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涉金融黑名单、工商吊销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浙江格尔玛电器有限公司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913306837601591107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涉金融黑名单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上海航星钢结构有限公司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310115000683937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涉金融黑名单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道县中环鞋业有限公司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431124000005842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江苏百之源服饰有限公司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320205000070442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温州市惠诚不锈钢有限公司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91330303792098412T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宁夏玉原煤炭运销有限公司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640381200007517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辽宁民生中一药业有限公司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210000004940568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辽宁中一药械发展有限公司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210000004953087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连云港西部电力燃料有限公司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320700000022123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铁岭市瑞翔粮油贸易有限公司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912112230762687403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重大税收违法案件当事人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失信被执行人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sz w:val="24"/>
                <w:lang w:bidi="ar"/>
              </w:rPr>
              <w:t>工商吊销</w:t>
            </w:r>
          </w:p>
        </w:tc>
      </w:tr>
    </w:tbl>
    <w:p>
      <w:pPr>
        <w:tabs>
          <w:tab w:val="left" w:pos="5660"/>
        </w:tabs>
        <w:adjustRightInd w:val="0"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0298"/>
    <w:rsid w:val="64C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标题"/>
    <w:basedOn w:val="1"/>
    <w:qFormat/>
    <w:uiPriority w:val="0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2018-12-03T06:26:00Z</dcterms:created>
  <dc:creator>Tao</dc:creator>
  <cp:lastModifiedBy>Tao</cp:lastModifiedBy>
  <dcterms:modified xsi:type="dcterms:W3CDTF">2018-12-03T06:26:27Z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